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05.05.2022 N 308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54.02.01 Дизайн (по отраслям)"</w:t>
              <w:br/>
              <w:t xml:space="preserve">(Зарегистрировано в Минюсте России 25.07.2022 N 69375)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Минюсте России 25 июля 2022 г. N 69375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5 МАЯ 2022 г. N 308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54.02.01 ДИЗАЙН (ПО ОТРАСЛЯМ)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26.03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54.02.01 Дизайн (по отраслям).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просвещения России от 23.11.2020 N 658 &quot;Об утверждении федерального государственного образовательного стандарта среднего профессионального образования по специальности 54.02.01 Дизайн (по отраслям)&quot; (Зарегистрировано в Минюсте России 21.12.2020 N 61657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54.02.01</w:t>
        </w:r>
      </w:hyperlink>
      <w:r>
        <w:rPr>
          <w:sz w:val="20"/>
        </w:rPr>
        <w:t xml:space="preserve"> Дизайн (по отраслям), утвержденным приказом Министерства просвещения Российской Федерации от 23 ноября 2020 г. N 658 (зарегистрирован Министерством юстиции Российской Федерации 21 декабря 2020 г., регистрационный N 61657), прекращается с 31 декабря 2022 г., а при реализации образовательной организацией образовательной программы по специальности </w:t>
      </w:r>
      <w:hyperlink w:history="0" r:id="rId11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54.02.01</w:t>
        </w:r>
      </w:hyperlink>
      <w:r>
        <w:rPr>
          <w:sz w:val="20"/>
        </w:rPr>
        <w:t xml:space="preserve"> Дизайн (по отраслям)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проводимого в соответствии с </w:t>
      </w:r>
      <w:hyperlink w:history="0" r:id="rId12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16 марта 2022 г. N 387 (Собрание законодательства Российской Федерации, 2022, N 12, ст. 1871), - с 1 августа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Министра</w:t>
      </w:r>
    </w:p>
    <w:p>
      <w:pPr>
        <w:pStyle w:val="0"/>
        <w:jc w:val="right"/>
      </w:pPr>
      <w:r>
        <w:rPr>
          <w:sz w:val="20"/>
        </w:rPr>
        <w:t xml:space="preserve">А.А.КОРНЕЕВ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5 мая 2022 г. N 308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54.02.01 ДИЗАЙН (ПО ОТРАСЛЯМ)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54.02.01 Дизайн (по отраслям) (далее соответственно - ФГОС СПО, образовательная программа, специальность) в соответствии с одной из выбранных квалификаций специалиста среднего звена "дизайнер"/"дизайнер, преподаватель"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3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4" w:tooltip="Приказ Минобрнауки России от 17.05.2012 N 413 (ред. от 11.12.2020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квалификации "дизайнер" в очной и очно-заочной формах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квалификации "дизайнер, преподаватель" в 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5" w:tooltip="Федеральный закон от 29.12.2012 N 273-ФЗ (ред. от 14.07.2022) &quot;Об образовании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6" w:tooltip="Федеральный закон от 29.12.2012 N 273-ФЗ (ред. от 14.07.2022) &quot;Об образовании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4" w:name="P64"/>
    <w:bookmarkEnd w:id="64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квалификации "дизайнер":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- 2 года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- 3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форме вне зависимости от применяемых образовательных технологий увеличивается по сравнению со сроком получения образования в 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более чем на 1,5 года при получении образования на базе основного общего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более чем на 1 год при получении образования на базе среднего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квалификации "дизайнер, преподаватель" на базе основного общего образования составляет 3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 составляет не более срока получения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history="0" w:anchor="P64" w:tooltip="1.9. Срок получения образования по образовательной программе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Срок получения образования по образовательной программе в соответствии с квалификацией "дизайнер",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настоящим ФГОС СПО &lt;5&gt;,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7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>
      <w:pPr>
        <w:pStyle w:val="0"/>
        <w:jc w:val="both"/>
      </w:pPr>
      <w:r>
        <w:rPr>
          <w:sz w:val="20"/>
        </w:rPr>
      </w:r>
    </w:p>
    <w:bookmarkStart w:id="80" w:name="P80"/>
    <w:bookmarkEnd w:id="80"/>
    <w:p>
      <w:pPr>
        <w:pStyle w:val="0"/>
        <w:ind w:firstLine="540"/>
        <w:jc w:val="both"/>
      </w:pPr>
      <w:r>
        <w:rPr>
          <w:sz w:val="20"/>
        </w:rPr>
        <w:t xml:space="preserve">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квалификации "дизайнер": </w:t>
      </w:r>
      <w:hyperlink w:history="0" r:id="rId18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. Архитектура, проектирование, геодезия, топография и дизайн; </w:t>
      </w:r>
      <w:hyperlink w:history="0" r:id="rId19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. Средства массовой информации, издательство и полиграфия: </w:t>
      </w:r>
      <w:hyperlink w:history="0" r:id="rId20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21</w:t>
        </w:r>
      </w:hyperlink>
      <w:r>
        <w:rPr>
          <w:sz w:val="20"/>
        </w:rPr>
        <w:t xml:space="preserve">. Легкая и текстильная промышленность; </w:t>
      </w:r>
      <w:hyperlink w:history="0" r:id="rId21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33</w:t>
        </w:r>
      </w:hyperlink>
      <w:r>
        <w:rPr>
          <w:sz w:val="20"/>
        </w:rPr>
        <w:t xml:space="preserve">.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квалификации "дизайнер, преподаватель": </w:t>
      </w:r>
      <w:hyperlink w:history="0" r:id="rId22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01</w:t>
        </w:r>
      </w:hyperlink>
      <w:r>
        <w:rPr>
          <w:sz w:val="20"/>
        </w:rPr>
        <w:t xml:space="preserve"> Образование и наука, </w:t>
      </w:r>
      <w:hyperlink w:history="0" r:id="rId23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04</w:t>
        </w:r>
      </w:hyperlink>
      <w:r>
        <w:rPr>
          <w:sz w:val="20"/>
        </w:rPr>
        <w:t xml:space="preserve"> Культура, искусство, </w:t>
      </w:r>
      <w:hyperlink w:history="0" r:id="rId24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Средства массовой информации, издательство и полиграфия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25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34779),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1.15. При разработке образовательной программы организация устанавливает направленность, которая соответствует выбранной квалификации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с присвоением квалификации "дизайнер" </w:t>
      </w:r>
      <w:hyperlink w:history="0" w:anchor="P100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математический и общий естественно-научный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100" w:name="P100"/>
    <w:bookmarkEnd w:id="100"/>
    <w:p>
      <w:pPr>
        <w:pStyle w:val="2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92"/>
        <w:gridCol w:w="2777"/>
      </w:tblGrid>
      <w:tr>
        <w:tc>
          <w:tcPr>
            <w:tcW w:w="6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 в академических часах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цикл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468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естественно-научный цикл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144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цикл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612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цикл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1 728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4 464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5 940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Структура и объем образовательной программы с присвоением квалификации "дизайнер, преподаватель" </w:t>
      </w:r>
      <w:hyperlink w:history="0" w:anchor="P128" w:tooltip="Структура и объем образовательной программы">
        <w:r>
          <w:rPr>
            <w:sz w:val="20"/>
            <w:color w:val="0000ff"/>
          </w:rPr>
          <w:t xml:space="preserve">(таблица N 2)</w:t>
        </w:r>
      </w:hyperlink>
      <w:r>
        <w:rPr>
          <w:sz w:val="20"/>
        </w:rPr>
        <w:t xml:space="preserve"> включает циклы: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общеобразовательный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bookmarkStart w:id="128" w:name="P128"/>
    <w:bookmarkEnd w:id="128"/>
    <w:p>
      <w:pPr>
        <w:pStyle w:val="2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92"/>
        <w:gridCol w:w="2777"/>
      </w:tblGrid>
      <w:tr>
        <w:tc>
          <w:tcPr>
            <w:tcW w:w="6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3636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756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</w:t>
            </w:r>
          </w:p>
        </w:tc>
      </w:tr>
      <w:tr>
        <w:tc>
          <w:tcPr>
            <w:gridSpan w:val="2"/>
            <w:tcW w:w="90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6012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времени, отводимого на реализацию обязательной части образовательной программы, без учета времени на государственную итоговую аттестацию, а также времени, отводимого на освоение учебных предметов среднего общего образования, реализуемых в пределах освоения образовательной программы среднего профессионального образования,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46" w:name="P146"/>
    <w:bookmarkEnd w:id="1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в соответствии с ФГОС СПО и с учетом соответствующей ПООП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квалификации "дизайнер":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художественно-конструкторских (дизайнерских) проектов промышленной продукции, предметно-пространственных комплексов;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техническое исполнение художественно-конструкторских (дизайнерских) проектов в материале;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изготовлением изделий на производстве в части соответствия их авторскому образцу;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работы коллектива исполнителей;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квалификации "дизайнер, преподаватель" (образовательная программа среднего профессионального образования в области искусств):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творческая художественно-проектная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педагогическая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46" w:tooltip="2.4. Образовательная программа разрабатывается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общеобразовательного, социально-гуманитарного, общего гуманитарного и социально-экономического, математического и общего естественно-научного,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квалификации "дизайнер":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квалификации "дизайнер, преподаватель":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образовательной программы должна предусматривать изучение следующих дисциплин: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квалификации "дизайнер":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общего гуманитарного и социально-экономического цикла должны предусматривать изучение следующих дисциплин: "Основы философии", "История", "Иностранный язык в профессиональной деятельности", "Психология общения", "Физическая культура";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квалификации "дизайнер, преподаватель":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социально-гуманитарного цикла образовательной программы должны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квалификации "дизайнер": "Материаловедение", "Экономика организации", "Рисунок с основами перспективы", "Живопись с основами цветоведения", "История дизайна", "История изобразительного искусства", "Безопасность жизнедеятельности".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35 академических часов; для подгрупп девушек это время может быть использовано на освоение основ медицинских знаний;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квалификации "дизайнер, преподаватель": "Рисунок и живопись", "История дизайна", "Черчение", "Введение в специальность", "Компьютерная графика", "Пластическая анатомия", "Перспектива".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Дополнительная работа над завершением программного задания по дисциплине "Рисунок и Живопись" (не более 6 академических часов в неделю) является особым видом самостоятельной работы обучающихся, проводится под руководством преподавателя, включается в расписание учебных занятий и в учебную нагрузку преподавателя. Время, отведенное для работы с живой натурой, определяется ПООП и составляет от 50 до 100 процентов от общего учебного времени, предусмотренного учебным планом.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46" w:tooltip="2.4. Образовательная программа разрабатывается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государственного экзамена и (или)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54.02.01 Дизайн (по отраслям) (далее соответственно - ФГОС СПО, образовательная программа, специальность) в соответствии с одной из выбранных квалификаций специалиста среднего звена &quot;дизайнер&quot;/&quot;дизайн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квалификации "дизайнер":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Работать в коллективе и команде, эффективно взаимодействовать с коллегами, руководством, клиентами;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Использовать информационные технологии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Пользоваться профессиональной документацией на государственном и иностранном языках;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11. Использовать знания по финансовой грамотности, планировать предпринимательскую деятельность в профессиональной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 присвоением квалификации "дизайнер, преподаватель":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 в соответствии с квалификацией "дизайнер", должен обладать профессиональными компетенциями (далее - ПК), соответствующими видам деятельности (таблица N 3), предусмотренными </w:t>
      </w:r>
      <w:hyperlink w:history="0" w:anchor="P146" w:tooltip="2.4. Образовательная программа разрабатывается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3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7"/>
        <w:gridCol w:w="6292"/>
      </w:tblGrid>
      <w:tr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художественно-конструкторских (дизайнерских) проектов промышленной продукции, предметно-пространственных комплексов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Разрабатывать техническое задание согласно требованиям заказчика.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Проводить предпроектный анализ для разработки дизайн-проектов.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Осуществлять процесс дизайнерского проектирования с применением специализированных компьютерных программ.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1.4. Производить расчеты технико-экономического обоснования предлагаемого проекта.</w:t>
            </w:r>
          </w:p>
        </w:tc>
      </w:tr>
      <w:tr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техническое исполнение художественно-конструкторских (дизайнерских) проектов в материале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Разрабатывать технологическую карту изготовления изделия.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Выполнять технические чертежи.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Выполнять экспериментальные образцы объекта дизайна или его отдельные элементы в макете или материале в соответствии с техническим заданием (описанием).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2.4. Доводить опытные образцы промышленной продукции до соответствия технической документации.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2.5. Разрабатывать эталон (макет в масштабе) изделия.</w:t>
            </w:r>
          </w:p>
        </w:tc>
      </w:tr>
      <w:tr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 за изготовлением изделий на производстве в части соответствия их авторскому образцу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Контролировать промышленную продукцию и предметно-пространственные комплексы на предмет соответствия требованиям стандартизации и сертификации.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Осуществлять авторский надзор за реализацией художественно-конструкторских (дизайнерских) решений при изготовлении и доводке опытных образцов промышленной продукции, воплощении предметно-пространственных комплексов.</w:t>
            </w:r>
          </w:p>
        </w:tc>
      </w:tr>
      <w:tr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коллектива исполнителей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4.1. Планировать работу коллектива.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4.2. Составлять конкретные технические задания для реализации дизайн-проекта на основе технологических карт.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4.3. Контролировать сроки и качество выполненных заданий.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4.4. Осуществлять прием и сдачу работы в соответствии с техническим заданием.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Выпускник, освоивший образовательную программу в соответствии с квалификацией "дизайнер, преподаватель", должен обладать профессиональными компетенциями (далее - ПК), соответствующими видам деятельности (таблица N 4), предусмотренным </w:t>
      </w:r>
      <w:hyperlink w:history="0" w:anchor="P146" w:tooltip="2.4. Образовательная программа разрабатывается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4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7"/>
        <w:gridCol w:w="6292"/>
      </w:tblGrid>
      <w:tr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творческая художественно-проектная деятельность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Изображать человека и окружающую среду визуально-графическими средствами.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Проводить работу по целевому сбору, анализу исходных данных, подготовительного материала, выполнять необходимые предпроектные исследования.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Формировать техническое задание на дизайн-проект. Выполнять поиск решения для реализации технического задания на дизайн-проект.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1.4. Использовать актуальные передовые технологии при реализации творческого замысла.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1.5. Осуществлять процесс дизайн-проектирования.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1.6. Осуществлять подготовку вывода продукта на рынок.</w:t>
            </w:r>
          </w:p>
        </w:tc>
      </w:tr>
      <w:tr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педагогическая деятельность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Осуществлять преподавательскую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Использовать базовые знания в области психологии и педагогики, специальных и теоретических дисциплин в преподавательской деятельности и практический опыт по организации и анализу учебного процесса, методике подготовки и проведения урока.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2.4. Планировать процесс развития обучающихся, используя индивидуальные методы и приемы работы с учетом возрастных, психологических и физиологических особенностей обучающихся.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2.5. Устанавливать педагогически целесообразные взаимоотношения с родителями (законными представителями) обучающихся, осваивающих основную и дополнительную общеобразовательную программу, при решении задач обучения и воспитания.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2.6. Осуществлять воспитательную деятельность; проектировать и реализовывать программы воспитания.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выбранным видам деятельности, установленным в соответствии с </w:t>
      </w:r>
      <w:hyperlink w:history="0" w:anchor="P146" w:tooltip="2.4. Образовательная программа разрабатывается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26" w:tooltip="Федеральный закон от 29.12.2012 N 273-ФЗ (ред. от 14.07.2022) &quot;Об образовании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Федеральный </w:t>
      </w:r>
      <w:hyperlink w:history="0" r:id="rId27" w:tooltip="Федеральный закон от 30.03.1999 N 52-ФЗ (ред. от 02.07.2021) &quot;О санитарно-эпидемиологическом благополучии населения&quot; (с изм. и доп., вступ. в силу с 01.01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санитарные </w:t>
      </w:r>
      <w:hyperlink w:history="0" r:id="rId28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(зарегистрированы Министерством юстиции Российской Федерации 18 декабря 2020 г., регистрационный N 61573);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санитарно-эпидемиологические правила и нормы </w:t>
      </w:r>
      <w:hyperlink w:history="0" r:id="rId29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(зарегистрированы Министерством юстиции Российской Федерации 11 ноября 2020 г., регистрационный N 60833);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санитарные правила и нормы </w:t>
      </w:r>
      <w:hyperlink w:history="0" r:id="rId30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(зарегистрированы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проведение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одной из областей профессиональной деятельности, указанных в </w:t>
      </w:r>
      <w:hyperlink w:history="0" w:anchor="P80" w:tooltip="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80" w:tooltip="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80" w:tooltip="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05.05.2022 N 308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E920E5FD995761243562CFD018EE17AD0D7B5C081D958B2616C890EE42794E64147C34B1F9C40EC05E3E0F47AA26C4460947362611B570AM1M7K" TargetMode = "External"/>
	<Relationship Id="rId8" Type="http://schemas.openxmlformats.org/officeDocument/2006/relationships/hyperlink" Target="consultantplus://offline/ref=6E920E5FD995761243562CFD018EE17AD7DFBECA83D958B2616C890EE42794E64147C34B1F9C40EE06E3E0F47AA26C4460947362611B570AM1M7K" TargetMode = "External"/>
	<Relationship Id="rId9" Type="http://schemas.openxmlformats.org/officeDocument/2006/relationships/hyperlink" Target="consultantplus://offline/ref=6E920E5FD995761243562CFD018EE17AD7D1B5C08ED858B2616C890EE42794E64147C34B1F9C40E807E3E0F47AA26C4460947362611B570AM1M7K" TargetMode = "External"/>
	<Relationship Id="rId10" Type="http://schemas.openxmlformats.org/officeDocument/2006/relationships/hyperlink" Target="consultantplus://offline/ref=6E920E5FD995761243562CFD018EE17AD7D1B0CE86D958B2616C890EE42794E64147C34B1F9D47ED04E3E0F47AA26C4460947362611B570AM1M7K" TargetMode = "External"/>
	<Relationship Id="rId11" Type="http://schemas.openxmlformats.org/officeDocument/2006/relationships/hyperlink" Target="consultantplus://offline/ref=6E920E5FD995761243562CFD018EE17AD0D7BECE82DA58B2616C890EE42794E64147C34B1F9D43E906E3E0F47AA26C4460947362611B570AM1M7K" TargetMode = "External"/>
	<Relationship Id="rId12" Type="http://schemas.openxmlformats.org/officeDocument/2006/relationships/hyperlink" Target="consultantplus://offline/ref=6E920E5FD995761243562CFD018EE17AD0D7B6C084DB58B2616C890EE42794E653479B471E985EE90DF6B6A53CMFM5K" TargetMode = "External"/>
	<Relationship Id="rId13" Type="http://schemas.openxmlformats.org/officeDocument/2006/relationships/hyperlink" Target="consultantplus://offline/ref=6E920E5FD995761243562CFD018EE17AD0D7BECE82DA58B2616C890EE42794E64147C34B1F9C45EF06E3E0F47AA26C4460947362611B570AM1M7K" TargetMode = "External"/>
	<Relationship Id="rId14" Type="http://schemas.openxmlformats.org/officeDocument/2006/relationships/hyperlink" Target="consultantplus://offline/ref=6E920E5FD995761243562CFD018EE17AD7D1B5CC84D258B2616C890EE42794E64147C34E14C811AD51E5B5A120F7685B668A71M6M9K" TargetMode = "External"/>
	<Relationship Id="rId15" Type="http://schemas.openxmlformats.org/officeDocument/2006/relationships/hyperlink" Target="consultantplus://offline/ref=6E920E5FD995761243562CFD018EE17AD0D7B7CF80DD58B2616C890EE42794E64147C34E1B9A4BBD55ACE1A83FF37F456D94716B7DM1MBK" TargetMode = "External"/>
	<Relationship Id="rId16" Type="http://schemas.openxmlformats.org/officeDocument/2006/relationships/hyperlink" Target="consultantplus://offline/ref=6E920E5FD995761243562CFD018EE17AD0D7B7CF80DD58B2616C890EE42794E64147C34B1F9C42ED0DE3E0F47AA26C4460947362611B570AM1M7K" TargetMode = "External"/>
	<Relationship Id="rId17" Type="http://schemas.openxmlformats.org/officeDocument/2006/relationships/hyperlink" Target="consultantplus://offline/ref=6E920E5FD995761243562CFD018EE17AD0D7B6C084DB58B2616C890EE42794E64147C34B1F9C40EA04E3E0F47AA26C4460947362611B570AM1M7K" TargetMode = "External"/>
	<Relationship Id="rId18" Type="http://schemas.openxmlformats.org/officeDocument/2006/relationships/hyperlink" Target="consultantplus://offline/ref=6E920E5FD995761243562CFD018EE17AD6D7B3CE85DB58B2616C890EE42794E64147C34B1F9C40EF0CE3E0F47AA26C4460947362611B570AM1M7K" TargetMode = "External"/>
	<Relationship Id="rId19" Type="http://schemas.openxmlformats.org/officeDocument/2006/relationships/hyperlink" Target="consultantplus://offline/ref=6E920E5FD995761243562CFD018EE17AD6D7B3CE85DB58B2616C890EE42794E64147C34B1F9C40EE04E3E0F47AA26C4460947362611B570AM1M7K" TargetMode = "External"/>
	<Relationship Id="rId20" Type="http://schemas.openxmlformats.org/officeDocument/2006/relationships/hyperlink" Target="consultantplus://offline/ref=6E920E5FD995761243562CFD018EE17AD6D7B3CE85DB58B2616C890EE42794E64147C34B1F9C40E004E3E0F47AA26C4460947362611B570AM1M7K" TargetMode = "External"/>
	<Relationship Id="rId21" Type="http://schemas.openxmlformats.org/officeDocument/2006/relationships/hyperlink" Target="consultantplus://offline/ref=6E920E5FD995761243562CFD018EE17AD6D7B3CE85DB58B2616C890EE42794E64147C34B1F9C41E800E3E0F47AA26C4460947362611B570AM1M7K" TargetMode = "External"/>
	<Relationship Id="rId22" Type="http://schemas.openxmlformats.org/officeDocument/2006/relationships/hyperlink" Target="consultantplus://offline/ref=6E920E5FD995761243562CFD018EE17AD6D7B3CE85DB58B2616C890EE42794E64147C34B1F9C40EC04E3E0F47AA26C4460947362611B570AM1M7K" TargetMode = "External"/>
	<Relationship Id="rId23" Type="http://schemas.openxmlformats.org/officeDocument/2006/relationships/hyperlink" Target="consultantplus://offline/ref=6E920E5FD995761243562CFD018EE17AD6D7B3CE85DB58B2616C890EE42794E64147C34B1F9C40EC02E3E0F47AA26C4460947362611B570AM1M7K" TargetMode = "External"/>
	<Relationship Id="rId24" Type="http://schemas.openxmlformats.org/officeDocument/2006/relationships/hyperlink" Target="consultantplus://offline/ref=6E920E5FD995761243562CFD018EE17AD6D7B3CE85DB58B2616C890EE42794E64147C34B1F9C40EE04E3E0F47AA26C4460947362611B570AM1M7K" TargetMode = "External"/>
	<Relationship Id="rId25" Type="http://schemas.openxmlformats.org/officeDocument/2006/relationships/hyperlink" Target="consultantplus://offline/ref=6E920E5FD995761243562CFD018EE17AD6D7B3CE85DB58B2616C890EE42794E64147C34B1F9C40ED03E3E0F47AA26C4460947362611B570AM1M7K" TargetMode = "External"/>
	<Relationship Id="rId26" Type="http://schemas.openxmlformats.org/officeDocument/2006/relationships/hyperlink" Target="consultantplus://offline/ref=6E920E5FD995761243562CFD018EE17AD0D7B7CF80DD58B2616C890EE42794E64147C34E1E994BBD55ACE1A83FF37F456D94716B7DM1MBK" TargetMode = "External"/>
	<Relationship Id="rId27" Type="http://schemas.openxmlformats.org/officeDocument/2006/relationships/hyperlink" Target="consultantplus://offline/ref=6E920E5FD995761243562CFD018EE17AD7DFB7CB8FDB58B2616C890EE42794E653479B471E985EE90DF6B6A53CMFM5K" TargetMode = "External"/>
	<Relationship Id="rId28" Type="http://schemas.openxmlformats.org/officeDocument/2006/relationships/hyperlink" Target="consultantplus://offline/ref=6E920E5FD995761243562CFD018EE17AD7D1B6CC8EDF58B2616C890EE42794E64147C34B1F9C40ED03E3E0F47AA26C4460947362611B570AM1M7K" TargetMode = "External"/>
	<Relationship Id="rId29" Type="http://schemas.openxmlformats.org/officeDocument/2006/relationships/hyperlink" Target="consultantplus://offline/ref=6E920E5FD995761243562CFD018EE17AD7D0B0CC81DF58B2616C890EE42794E64147C34B1F9C40EA03E3E0F47AA26C4460947362611B570AM1M7K" TargetMode = "External"/>
	<Relationship Id="rId30" Type="http://schemas.openxmlformats.org/officeDocument/2006/relationships/hyperlink" Target="consultantplus://offline/ref=6E920E5FD995761243562CFD018EE17AD7D1B2C184D258B2616C890EE42794E64147C34B1F9C41EA03E3E0F47AA26C4460947362611B570AM1M7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05.05.2022 N 308
"Об утверждении федерального государственного образовательного стандарта среднего профессионального образования по специальности 54.02.01 Дизайн (по отраслям)"
(Зарегистрировано в Минюсте России 25.07.2022 N 69375)</dc:title>
  <dcterms:created xsi:type="dcterms:W3CDTF">2022-09-14T10:12:12Z</dcterms:created>
</cp:coreProperties>
</file>